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7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42"/>
      </w:tblGrid>
      <w:tr w:rsidR="0055409F" w14:paraId="4CF68E21" w14:textId="77777777" w:rsidTr="00E1136B">
        <w:tc>
          <w:tcPr>
            <w:tcW w:w="1985" w:type="dxa"/>
          </w:tcPr>
          <w:p w14:paraId="4D6F9269" w14:textId="1D885DB2" w:rsidR="0055409F" w:rsidRDefault="00262897" w:rsidP="00E1136B">
            <w:pPr>
              <w:ind w:left="-107" w:right="39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noProof/>
                <w:color w:val="000000"/>
                <w:u w:val="single"/>
              </w:rPr>
              <w:drawing>
                <wp:inline distT="0" distB="0" distL="0" distR="0" wp14:anchorId="137F4757" wp14:editId="3E472681">
                  <wp:extent cx="1155600" cy="8391600"/>
                  <wp:effectExtent l="0" t="0" r="635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"/>
                          <a:stretch/>
                        </pic:blipFill>
                        <pic:spPr bwMode="auto">
                          <a:xfrm>
                            <a:off x="0" y="0"/>
                            <a:ext cx="1155600" cy="839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2" w:type="dxa"/>
          </w:tcPr>
          <w:p w14:paraId="4CC839D9" w14:textId="77777777" w:rsidR="00195D41" w:rsidRDefault="00195D41" w:rsidP="00262897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14:paraId="174B58F7" w14:textId="29E28F9D" w:rsidR="0055409F" w:rsidRPr="00BF2497" w:rsidRDefault="0055409F" w:rsidP="0026289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F2497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Communiqué Action Praticiens Hôpital &amp; Jeunes Médecins du </w:t>
            </w:r>
            <w:r w:rsidR="00A57D3F">
              <w:rPr>
                <w:b/>
                <w:bCs/>
                <w:color w:val="000000"/>
                <w:sz w:val="26"/>
                <w:szCs w:val="26"/>
                <w:u w:val="single"/>
              </w:rPr>
              <w:t>1</w:t>
            </w:r>
            <w:r w:rsidR="00B91A49">
              <w:rPr>
                <w:b/>
                <w:bCs/>
                <w:color w:val="000000"/>
                <w:sz w:val="26"/>
                <w:szCs w:val="26"/>
                <w:u w:val="single"/>
              </w:rPr>
              <w:t>8</w:t>
            </w:r>
            <w:r w:rsidRPr="00BF2497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A57D3F">
              <w:rPr>
                <w:b/>
                <w:bCs/>
                <w:color w:val="000000"/>
                <w:sz w:val="26"/>
                <w:szCs w:val="26"/>
                <w:u w:val="single"/>
              </w:rPr>
              <w:t>ju</w:t>
            </w:r>
            <w:r w:rsidR="00AA7465" w:rsidRPr="00BF2497">
              <w:rPr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="00A57D3F">
              <w:rPr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F2497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2021</w:t>
            </w:r>
          </w:p>
          <w:p w14:paraId="6907176A" w14:textId="77777777" w:rsidR="0055409F" w:rsidRDefault="0055409F" w:rsidP="00262897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14:paraId="05B3DC88" w14:textId="602012B7" w:rsidR="00A57D3F" w:rsidRDefault="00A57D3F" w:rsidP="00262897">
            <w:pPr>
              <w:rPr>
                <w:sz w:val="22"/>
                <w:szCs w:val="22"/>
              </w:rPr>
            </w:pPr>
          </w:p>
          <w:p w14:paraId="497AD0FE" w14:textId="77777777" w:rsidR="00A57D3F" w:rsidRDefault="00A57D3F" w:rsidP="00262897">
            <w:pPr>
              <w:jc w:val="center"/>
              <w:rPr>
                <w:sz w:val="22"/>
                <w:szCs w:val="22"/>
              </w:rPr>
            </w:pPr>
          </w:p>
          <w:p w14:paraId="56F86C93" w14:textId="77777777" w:rsidR="00E1136B" w:rsidRPr="00E1136B" w:rsidRDefault="00E1136B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9"/>
              <w:jc w:val="center"/>
              <w:rPr>
                <w:b/>
                <w:bCs/>
                <w:sz w:val="8"/>
                <w:szCs w:val="8"/>
              </w:rPr>
            </w:pPr>
          </w:p>
          <w:p w14:paraId="5335761D" w14:textId="037B0E19" w:rsidR="00A57D3F" w:rsidRDefault="00A57D3F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9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22B4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R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espect du temps de travail des </w:t>
            </w:r>
            <w:r w:rsidR="002B033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raticiens </w:t>
            </w:r>
            <w:r w:rsidR="002B033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ospitaliers et des </w:t>
            </w:r>
            <w:r w:rsidR="002B033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nternes des hôpitaux.</w:t>
            </w:r>
          </w:p>
          <w:p w14:paraId="78DF0F91" w14:textId="77777777" w:rsidR="002B0337" w:rsidRDefault="002B0337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9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2F101C06" w14:textId="1FD023ED" w:rsidR="00A57D3F" w:rsidRDefault="00A57D3F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9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APH et JM solidaires du mouvement de grève de l’ISNI</w:t>
            </w:r>
          </w:p>
          <w:p w14:paraId="18BF6527" w14:textId="77777777" w:rsidR="00FC2E62" w:rsidRPr="00157DC2" w:rsidRDefault="00FC2E62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9"/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7D36DB5C" w14:textId="613FB8DC" w:rsidR="000137F8" w:rsidRPr="00157DC2" w:rsidRDefault="000137F8" w:rsidP="00262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3A929" w14:textId="42050014" w:rsidR="000137F8" w:rsidRPr="002B0337" w:rsidRDefault="000137F8" w:rsidP="0026289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D69A237" w14:textId="7C8A693B" w:rsidR="004B0DD9" w:rsidRDefault="00A57D3F" w:rsidP="00262897">
            <w:pPr>
              <w:jc w:val="both"/>
              <w:rPr>
                <w:rStyle w:val="lev"/>
                <w:b w:val="0"/>
                <w:bCs w:val="0"/>
                <w:color w:val="202020"/>
                <w:shd w:val="clear" w:color="auto" w:fill="FFFFFF"/>
              </w:rPr>
            </w:pPr>
            <w:r w:rsidRPr="004B0DD9">
              <w:t>L</w:t>
            </w:r>
            <w:r w:rsidR="001D1DA7">
              <w:t>a</w:t>
            </w:r>
            <w:r w:rsidRPr="004B0DD9">
              <w:t xml:space="preserve"> Fran</w:t>
            </w:r>
            <w:r w:rsidR="001D1DA7">
              <w:t>ce</w:t>
            </w:r>
            <w:r w:rsidRPr="004B0DD9">
              <w:t xml:space="preserve"> et l’</w:t>
            </w:r>
            <w:r w:rsidR="004B0DD9" w:rsidRPr="004B0DD9">
              <w:t xml:space="preserve">Hôpital Public sont </w:t>
            </w:r>
            <w:r w:rsidRPr="004B0DD9">
              <w:t>hors la loi</w:t>
            </w:r>
            <w:r w:rsidR="004B0DD9" w:rsidRPr="004B0DD9">
              <w:t xml:space="preserve"> en obligeant les internes et les praticiens hospitaliers à travailler bien au-delà-des 48 heures</w:t>
            </w:r>
            <w:r w:rsidR="00595F1A">
              <w:t xml:space="preserve"> hebdomadaires, seuil maximal</w:t>
            </w:r>
            <w:r w:rsidR="004B0DD9" w:rsidRPr="004B0DD9">
              <w:t xml:space="preserve"> préconisé par </w:t>
            </w:r>
            <w:r w:rsidR="00CB1809">
              <w:t xml:space="preserve">le Parlement Européen et </w:t>
            </w:r>
            <w:r w:rsidR="004B0DD9" w:rsidRPr="004B0DD9">
              <w:t>la Cour Européenne de Justice. Pour masquer cette situation</w:t>
            </w:r>
            <w:r w:rsidR="00595F1A">
              <w:t>,</w:t>
            </w:r>
            <w:r w:rsidR="004B0DD9" w:rsidRPr="004B0DD9">
              <w:t xml:space="preserve"> les différents gouvernements refusent le décompte horaire du temps de travail</w:t>
            </w:r>
            <w:r w:rsidR="00CB1809">
              <w:t xml:space="preserve"> </w:t>
            </w:r>
            <w:r w:rsidR="00CB1809">
              <w:rPr>
                <w:rFonts w:eastAsiaTheme="minorHAnsi"/>
                <w:lang w:eastAsia="en-US"/>
              </w:rPr>
              <w:t xml:space="preserve">en se réfugiant derrière </w:t>
            </w:r>
            <w:r w:rsidR="00CB1809" w:rsidRPr="009F2D80">
              <w:rPr>
                <w:rFonts w:eastAsiaTheme="minorHAnsi"/>
                <w:lang w:eastAsia="en-US"/>
              </w:rPr>
              <w:t xml:space="preserve">les dispositions de l’article R. 6153-2, II </w:t>
            </w:r>
            <w:r w:rsidR="00CB1809">
              <w:rPr>
                <w:rFonts w:eastAsiaTheme="minorHAnsi"/>
                <w:lang w:eastAsia="en-US"/>
              </w:rPr>
              <w:t xml:space="preserve">et III </w:t>
            </w:r>
            <w:r w:rsidR="00CB1809" w:rsidRPr="009F2D80">
              <w:rPr>
                <w:rFonts w:eastAsiaTheme="minorHAnsi"/>
                <w:lang w:eastAsia="en-US"/>
              </w:rPr>
              <w:t xml:space="preserve">du </w:t>
            </w:r>
            <w:r w:rsidR="00CB1809">
              <w:rPr>
                <w:rFonts w:eastAsiaTheme="minorHAnsi"/>
                <w:lang w:eastAsia="en-US"/>
              </w:rPr>
              <w:t>C</w:t>
            </w:r>
            <w:r w:rsidR="00CB1809" w:rsidRPr="009F2D80">
              <w:rPr>
                <w:rFonts w:eastAsiaTheme="minorHAnsi"/>
                <w:lang w:eastAsia="en-US"/>
              </w:rPr>
              <w:t xml:space="preserve">ode de la </w:t>
            </w:r>
            <w:r w:rsidR="00CB1809">
              <w:rPr>
                <w:rFonts w:eastAsiaTheme="minorHAnsi"/>
                <w:lang w:eastAsia="en-US"/>
              </w:rPr>
              <w:t>S</w:t>
            </w:r>
            <w:r w:rsidR="00CB1809" w:rsidRPr="009F2D80">
              <w:rPr>
                <w:rFonts w:eastAsiaTheme="minorHAnsi"/>
                <w:lang w:eastAsia="en-US"/>
              </w:rPr>
              <w:t xml:space="preserve">anté </w:t>
            </w:r>
            <w:r w:rsidR="00CB1809">
              <w:rPr>
                <w:rFonts w:eastAsiaTheme="minorHAnsi"/>
                <w:lang w:eastAsia="en-US"/>
              </w:rPr>
              <w:t>P</w:t>
            </w:r>
            <w:r w:rsidR="00CB1809" w:rsidRPr="009F2D80">
              <w:rPr>
                <w:rFonts w:eastAsiaTheme="minorHAnsi"/>
                <w:lang w:eastAsia="en-US"/>
              </w:rPr>
              <w:t>ublique</w:t>
            </w:r>
            <w:r w:rsidR="00CB1809">
              <w:t>. Ces</w:t>
            </w:r>
            <w:r w:rsidR="004B0DD9" w:rsidRPr="004B0DD9">
              <w:t xml:space="preserve"> obligation</w:t>
            </w:r>
            <w:r w:rsidR="00CB1809">
              <w:t>s</w:t>
            </w:r>
            <w:r w:rsidR="004B0DD9" w:rsidRPr="004B0DD9">
              <w:t xml:space="preserve"> réglementaire</w:t>
            </w:r>
            <w:r w:rsidR="00CB1809">
              <w:t xml:space="preserve">s </w:t>
            </w:r>
            <w:r w:rsidR="00CB1809">
              <w:rPr>
                <w:rFonts w:eastAsiaTheme="minorHAnsi"/>
                <w:lang w:eastAsia="en-US"/>
              </w:rPr>
              <w:t>méconnaissent</w:t>
            </w:r>
            <w:r w:rsidR="00CB1809" w:rsidRPr="009F2D80">
              <w:rPr>
                <w:rFonts w:eastAsiaTheme="minorHAnsi"/>
                <w:lang w:eastAsia="en-US"/>
              </w:rPr>
              <w:t xml:space="preserve"> l’article 6 de la directive 2003/88/CE du Parlement </w:t>
            </w:r>
            <w:r w:rsidR="00CB1809">
              <w:rPr>
                <w:rFonts w:eastAsiaTheme="minorHAnsi"/>
                <w:lang w:eastAsia="en-US"/>
              </w:rPr>
              <w:t>E</w:t>
            </w:r>
            <w:r w:rsidR="00CB1809" w:rsidRPr="009F2D80">
              <w:rPr>
                <w:rFonts w:eastAsiaTheme="minorHAnsi"/>
                <w:lang w:eastAsia="en-US"/>
              </w:rPr>
              <w:t xml:space="preserve">uropéen et du Conseil </w:t>
            </w:r>
            <w:r w:rsidR="00CB1809">
              <w:rPr>
                <w:rFonts w:eastAsiaTheme="minorHAnsi"/>
                <w:lang w:eastAsia="en-US"/>
              </w:rPr>
              <w:t xml:space="preserve">Européen </w:t>
            </w:r>
            <w:r w:rsidR="00CB1809" w:rsidRPr="009F2D80">
              <w:rPr>
                <w:rFonts w:eastAsiaTheme="minorHAnsi"/>
                <w:lang w:eastAsia="en-US"/>
              </w:rPr>
              <w:t>du 4 novembre 2003 concernant certains aspects de l</w:t>
            </w:r>
            <w:r w:rsidR="00CB1809">
              <w:rPr>
                <w:rFonts w:eastAsiaTheme="minorHAnsi"/>
                <w:lang w:eastAsia="en-US"/>
              </w:rPr>
              <w:t>’</w:t>
            </w:r>
            <w:r w:rsidR="00CB1809" w:rsidRPr="009F2D80">
              <w:rPr>
                <w:rFonts w:eastAsiaTheme="minorHAnsi"/>
                <w:lang w:eastAsia="en-US"/>
              </w:rPr>
              <w:t>aménagement du temps de travail</w:t>
            </w:r>
            <w:r w:rsidR="00CB1809">
              <w:rPr>
                <w:rFonts w:eastAsiaTheme="minorHAnsi"/>
                <w:lang w:eastAsia="en-US"/>
              </w:rPr>
              <w:t xml:space="preserve"> et ne sont pas conformes </w:t>
            </w:r>
            <w:r w:rsidR="004B0DD9" w:rsidRPr="004B0DD9">
              <w:t>à</w:t>
            </w:r>
            <w:r w:rsidR="004B0DD9" w:rsidRPr="004B0DD9">
              <w:rPr>
                <w:b/>
                <w:bCs/>
              </w:rPr>
              <w:t xml:space="preserve"> </w:t>
            </w:r>
            <w:r w:rsidR="004B0DD9" w:rsidRPr="002B0337">
              <w:t>l’</w:t>
            </w:r>
            <w:r w:rsidR="004B0DD9" w:rsidRPr="004B0DD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>arrê</w:t>
            </w:r>
            <w:r w:rsidR="00093C81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>t</w:t>
            </w:r>
            <w:r w:rsidR="004B0DD9" w:rsidRPr="004B0DD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 xml:space="preserve"> du 14 mai 2019, affaire C55-18 de la Cour Européenne de Justice</w:t>
            </w:r>
            <w:r w:rsidR="00CB180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>,</w:t>
            </w:r>
            <w:r w:rsidR="004B0DD9" w:rsidRPr="004B0DD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 xml:space="preserve"> qui impose à ses états</w:t>
            </w:r>
            <w:r w:rsidR="00CB180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 xml:space="preserve"> </w:t>
            </w:r>
            <w:r w:rsidR="004B0DD9" w:rsidRPr="004B0DD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 xml:space="preserve">membres cette mesure sociale </w:t>
            </w:r>
            <w:r w:rsidR="004B0DD9">
              <w:rPr>
                <w:rStyle w:val="lev"/>
                <w:b w:val="0"/>
                <w:bCs w:val="0"/>
                <w:color w:val="202020"/>
                <w:shd w:val="clear" w:color="auto" w:fill="FFFFFF"/>
              </w:rPr>
              <w:t>emplie de bon sens.</w:t>
            </w:r>
          </w:p>
          <w:p w14:paraId="3EABE3C7" w14:textId="77777777" w:rsidR="0020714C" w:rsidRDefault="0020714C" w:rsidP="00262897">
            <w:pPr>
              <w:jc w:val="both"/>
              <w:rPr>
                <w:rStyle w:val="lev"/>
                <w:b w:val="0"/>
                <w:bCs w:val="0"/>
                <w:color w:val="202020"/>
                <w:shd w:val="clear" w:color="auto" w:fill="FFFFFF"/>
              </w:rPr>
            </w:pPr>
          </w:p>
          <w:p w14:paraId="7C9283AE" w14:textId="77777777" w:rsidR="002B0337" w:rsidRDefault="002B0337" w:rsidP="00262897">
            <w:pPr>
              <w:jc w:val="both"/>
              <w:rPr>
                <w:rStyle w:val="lev"/>
                <w:b w:val="0"/>
                <w:bCs w:val="0"/>
                <w:color w:val="202020"/>
                <w:shd w:val="clear" w:color="auto" w:fill="FFFFFF"/>
              </w:rPr>
            </w:pPr>
          </w:p>
          <w:p w14:paraId="2BBA0B22" w14:textId="77777777" w:rsidR="00A57D3F" w:rsidRDefault="00A57D3F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7D946388" w14:textId="1E6D02A7" w:rsidR="00A57D3F" w:rsidRDefault="00A57D3F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70B8A79" wp14:editId="0B3FB734">
                  <wp:extent cx="4937968" cy="3262894"/>
                  <wp:effectExtent l="0" t="0" r="2540" b="1270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960" cy="34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CAFFA" w14:textId="77777777" w:rsidR="00A57D3F" w:rsidRDefault="00A57D3F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3D18497F" w14:textId="77777777" w:rsidR="00CB1809" w:rsidRDefault="00CB1809" w:rsidP="0026289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  <w:p w14:paraId="67C84F5F" w14:textId="2663F6E5" w:rsidR="00CB1809" w:rsidRDefault="00CB1809" w:rsidP="002628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58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4121A7">
              <w:rPr>
                <w:b/>
                <w:bCs/>
                <w:color w:val="000000"/>
                <w:bdr w:val="none" w:sz="0" w:space="0" w:color="auto" w:frame="1"/>
              </w:rPr>
              <w:t>Action Praticiens Hôpital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,</w:t>
            </w:r>
            <w:r w:rsidRPr="004121A7">
              <w:rPr>
                <w:b/>
                <w:bCs/>
                <w:color w:val="000000"/>
                <w:bdr w:val="none" w:sz="0" w:space="0" w:color="auto" w:frame="1"/>
              </w:rPr>
              <w:t xml:space="preserve"> union d’Avenir Hospitalier et de la Confédération des Praticiens des Hôpitaux,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4121A7">
              <w:rPr>
                <w:b/>
                <w:bCs/>
                <w:color w:val="000000"/>
                <w:bdr w:val="none" w:sz="0" w:space="0" w:color="auto" w:frame="1"/>
              </w:rPr>
              <w:t>et Jeunes Médecins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demandent que cette loi soit déclinée immédiatement en droit Français pour être appliquée.</w:t>
            </w:r>
          </w:p>
          <w:p w14:paraId="64038116" w14:textId="77777777" w:rsidR="00CB1809" w:rsidRDefault="00CB1809" w:rsidP="00262897">
            <w:pPr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0B755D62" w14:textId="3824EBF5" w:rsidR="004B0DD9" w:rsidRDefault="004B0DD9" w:rsidP="0026289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2B0337">
              <w:rPr>
                <w:color w:val="000000"/>
                <w:bdr w:val="none" w:sz="0" w:space="0" w:color="auto" w:frame="1"/>
              </w:rPr>
              <w:t xml:space="preserve">Enchainer plus de 48 heures d’activité clinique par semaine </w:t>
            </w:r>
            <w:r w:rsidR="001D1DA7">
              <w:rPr>
                <w:color w:val="000000"/>
                <w:bdr w:val="none" w:sz="0" w:space="0" w:color="auto" w:frame="1"/>
              </w:rPr>
              <w:t>revient à</w:t>
            </w:r>
            <w:r w:rsidRPr="002B0337">
              <w:rPr>
                <w:color w:val="000000"/>
                <w:bdr w:val="none" w:sz="0" w:space="0" w:color="auto" w:frame="1"/>
              </w:rPr>
              <w:t xml:space="preserve"> favoriser l’épuisement professionnel des soignants ainsi que leur épuisement personnel. Cela grève la qualité des soins mais également les défenses physiologiques et psychologiques des internes et des praticiens à votre service que ce soit en termes de suicide, </w:t>
            </w:r>
            <w:r w:rsidR="002B0337">
              <w:rPr>
                <w:color w:val="000000"/>
                <w:bdr w:val="none" w:sz="0" w:space="0" w:color="auto" w:frame="1"/>
              </w:rPr>
              <w:t xml:space="preserve">de risques psychologiques, </w:t>
            </w:r>
            <w:r w:rsidRPr="002B0337">
              <w:rPr>
                <w:color w:val="000000"/>
                <w:bdr w:val="none" w:sz="0" w:space="0" w:color="auto" w:frame="1"/>
              </w:rPr>
              <w:t>d’addiction</w:t>
            </w:r>
            <w:r w:rsidR="002B0337">
              <w:rPr>
                <w:color w:val="000000"/>
                <w:bdr w:val="none" w:sz="0" w:space="0" w:color="auto" w:frame="1"/>
              </w:rPr>
              <w:t>s</w:t>
            </w:r>
            <w:r w:rsidRPr="002B0337">
              <w:rPr>
                <w:color w:val="000000"/>
                <w:bdr w:val="none" w:sz="0" w:space="0" w:color="auto" w:frame="1"/>
              </w:rPr>
              <w:t>, de risque</w:t>
            </w:r>
            <w:r w:rsidR="001D1DA7">
              <w:rPr>
                <w:color w:val="000000"/>
                <w:bdr w:val="none" w:sz="0" w:space="0" w:color="auto" w:frame="1"/>
              </w:rPr>
              <w:t>s</w:t>
            </w:r>
            <w:r w:rsidRPr="002B0337">
              <w:rPr>
                <w:color w:val="000000"/>
                <w:bdr w:val="none" w:sz="0" w:space="0" w:color="auto" w:frame="1"/>
              </w:rPr>
              <w:t xml:space="preserve"> cardio-vasculaire et de cancer.</w:t>
            </w:r>
          </w:p>
          <w:p w14:paraId="349633BF" w14:textId="77777777" w:rsidR="00CB1809" w:rsidRPr="002B0337" w:rsidRDefault="00CB1809" w:rsidP="0026289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  <w:p w14:paraId="69E30897" w14:textId="45CD817D" w:rsidR="004B0DD9" w:rsidRDefault="004B0DD9" w:rsidP="0026289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77ED832E" w14:textId="363DEAE6" w:rsidR="004B0DD9" w:rsidRDefault="004B0DD9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APH et JM disent stop à cet</w:t>
            </w:r>
            <w:r w:rsidR="007B7604">
              <w:rPr>
                <w:b/>
                <w:bCs/>
                <w:color w:val="000000"/>
                <w:bdr w:val="none" w:sz="0" w:space="0" w:color="auto" w:frame="1"/>
              </w:rPr>
              <w:t>te maltraitance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7B7604">
              <w:rPr>
                <w:b/>
                <w:bCs/>
                <w:color w:val="000000"/>
                <w:bdr w:val="none" w:sz="0" w:space="0" w:color="auto" w:frame="1"/>
              </w:rPr>
              <w:t>institutionnelle</w:t>
            </w:r>
            <w:r w:rsidR="002B0337">
              <w:rPr>
                <w:b/>
                <w:bCs/>
                <w:color w:val="000000"/>
                <w:bdr w:val="none" w:sz="0" w:space="0" w:color="auto" w:frame="1"/>
              </w:rPr>
              <w:t> mortifère !</w:t>
            </w:r>
          </w:p>
          <w:p w14:paraId="0CA753A7" w14:textId="77777777" w:rsidR="002B0337" w:rsidRDefault="002B0337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7DE5DEF9" w14:textId="5375C5EB" w:rsidR="002B0337" w:rsidRDefault="002B0337" w:rsidP="00262897">
            <w:pPr>
              <w:pStyle w:val="xmsonorm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Dans ce sens APH et l’ISNI rejoint par JM ont porté </w:t>
            </w:r>
            <w:r w:rsidR="00CB1809">
              <w:rPr>
                <w:b/>
                <w:bCs/>
                <w:color w:val="000000"/>
                <w:bdr w:val="none" w:sz="0" w:space="0" w:color="auto" w:frame="1"/>
              </w:rPr>
              <w:t xml:space="preserve">suite à l’absence de réponse à notre demande de recours gracieux auprès du Premier Ministre en juillet 2020 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une </w:t>
            </w:r>
            <w:r w:rsidR="00CB1809">
              <w:rPr>
                <w:b/>
                <w:bCs/>
                <w:color w:val="000000"/>
                <w:bdr w:val="none" w:sz="0" w:space="0" w:color="auto" w:frame="1"/>
              </w:rPr>
              <w:t>action auprès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B1809">
              <w:rPr>
                <w:b/>
                <w:bCs/>
                <w:color w:val="000000"/>
                <w:bdr w:val="none" w:sz="0" w:space="0" w:color="auto" w:frame="1"/>
              </w:rPr>
              <w:t>du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Conseil d’État en </w:t>
            </w:r>
            <w:r w:rsidR="00734DBE">
              <w:rPr>
                <w:b/>
                <w:bCs/>
                <w:color w:val="000000"/>
                <w:bdr w:val="none" w:sz="0" w:space="0" w:color="auto" w:frame="1"/>
              </w:rPr>
              <w:t>novembre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2020 pour que ce décompte horaire du temps de travail devienne effectif. </w:t>
            </w:r>
          </w:p>
          <w:p w14:paraId="0BB4D641" w14:textId="77777777" w:rsidR="004B0DD9" w:rsidRDefault="004B0DD9" w:rsidP="00262897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40C9D847" w14:textId="11DFEC10" w:rsidR="003D6B43" w:rsidRPr="002B0337" w:rsidRDefault="002B0337" w:rsidP="00262897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2B0337">
              <w:rPr>
                <w:color w:val="000000"/>
                <w:bdr w:val="none" w:sz="0" w:space="0" w:color="auto" w:frame="1"/>
              </w:rPr>
              <w:t>A ceux qui affichent la Qualité de Vie au Travail</w:t>
            </w:r>
            <w:r w:rsidR="00CB1809">
              <w:rPr>
                <w:color w:val="000000"/>
                <w:bdr w:val="none" w:sz="0" w:space="0" w:color="auto" w:frame="1"/>
              </w:rPr>
              <w:t>,</w:t>
            </w:r>
            <w:r w:rsidRPr="002B0337">
              <w:rPr>
                <w:color w:val="000000"/>
                <w:bdr w:val="none" w:sz="0" w:space="0" w:color="auto" w:frame="1"/>
              </w:rPr>
              <w:t xml:space="preserve"> nous proposons juste la qualité de vie des internes et des praticiens autour d’un principe juste</w:t>
            </w:r>
            <w:r w:rsidR="00D937CA">
              <w:rPr>
                <w:color w:val="000000"/>
                <w:bdr w:val="none" w:sz="0" w:space="0" w:color="auto" w:frame="1"/>
              </w:rPr>
              <w:t>, équitable</w:t>
            </w:r>
            <w:r w:rsidRPr="002B0337">
              <w:rPr>
                <w:color w:val="000000"/>
                <w:bdr w:val="none" w:sz="0" w:space="0" w:color="auto" w:frame="1"/>
              </w:rPr>
              <w:t xml:space="preserve"> et égalitaire : celui de la reconnaissance du temps de travail qui doit immédiatement être décompté à l’Hôpital Public pour être </w:t>
            </w:r>
            <w:r w:rsidR="00CB1809">
              <w:rPr>
                <w:color w:val="000000"/>
                <w:bdr w:val="none" w:sz="0" w:space="0" w:color="auto" w:frame="1"/>
              </w:rPr>
              <w:t xml:space="preserve">enfin </w:t>
            </w:r>
            <w:r w:rsidRPr="002B0337">
              <w:rPr>
                <w:color w:val="000000"/>
                <w:bdr w:val="none" w:sz="0" w:space="0" w:color="auto" w:frame="1"/>
              </w:rPr>
              <w:t>valorisé à sa juste valeur.</w:t>
            </w:r>
            <w:r w:rsidR="00F16724">
              <w:rPr>
                <w:color w:val="000000"/>
                <w:bdr w:val="none" w:sz="0" w:space="0" w:color="auto" w:frame="1"/>
              </w:rPr>
              <w:t xml:space="preserve"> Cet élément est la base de l’expression de la démocratie sanitaire que nous défendons </w:t>
            </w:r>
            <w:r w:rsidR="00D937CA">
              <w:rPr>
                <w:color w:val="000000"/>
                <w:bdr w:val="none" w:sz="0" w:space="0" w:color="auto" w:frame="1"/>
              </w:rPr>
              <w:t xml:space="preserve">toutes et tous au sein d’APH et de JM </w:t>
            </w:r>
            <w:r w:rsidR="00F16724">
              <w:rPr>
                <w:color w:val="000000"/>
                <w:bdr w:val="none" w:sz="0" w:space="0" w:color="auto" w:frame="1"/>
              </w:rPr>
              <w:t xml:space="preserve">pour </w:t>
            </w:r>
            <w:r w:rsidR="00D937CA">
              <w:rPr>
                <w:color w:val="000000"/>
                <w:bdr w:val="none" w:sz="0" w:space="0" w:color="auto" w:frame="1"/>
              </w:rPr>
              <w:t>une attractivité sanitaire retrouvée.</w:t>
            </w:r>
          </w:p>
          <w:p w14:paraId="319894C3" w14:textId="77777777" w:rsidR="00AA7465" w:rsidRPr="00157DC2" w:rsidRDefault="00AA7465" w:rsidP="00262897">
            <w:pPr>
              <w:jc w:val="center"/>
              <w:rPr>
                <w:rFonts w:asciiTheme="minorHAnsi" w:hAnsiTheme="minorHAnsi" w:cstheme="minorHAnsi"/>
              </w:rPr>
            </w:pPr>
          </w:p>
          <w:p w14:paraId="0CE61E30" w14:textId="77777777" w:rsidR="0055409F" w:rsidRPr="00157DC2" w:rsidRDefault="0055409F" w:rsidP="00262897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4C50A5D4" w14:textId="7320BDB9" w:rsidR="00AA7465" w:rsidRDefault="00AA7465" w:rsidP="00262897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14:paraId="7EE8A1C5" w14:textId="77777777" w:rsidR="00195D41" w:rsidRPr="00157DC2" w:rsidRDefault="00195D41" w:rsidP="00195D41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52"/>
        <w:gridCol w:w="2585"/>
      </w:tblGrid>
      <w:tr w:rsidR="00195D41" w:rsidRPr="00157DC2" w14:paraId="4E2367D1" w14:textId="77777777" w:rsidTr="00195D41">
        <w:trPr>
          <w:jc w:val="center"/>
        </w:trPr>
        <w:tc>
          <w:tcPr>
            <w:tcW w:w="3402" w:type="dxa"/>
          </w:tcPr>
          <w:p w14:paraId="3D92F608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Jean-François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Cibien</w:t>
            </w:r>
            <w:proofErr w:type="spellEnd"/>
          </w:p>
          <w:p w14:paraId="49F5674C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Président AH</w:t>
            </w:r>
          </w:p>
          <w:p w14:paraId="6688B901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Président APH</w:t>
            </w:r>
          </w:p>
          <w:p w14:paraId="262E58DF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06 07 19 79 83</w:t>
            </w:r>
          </w:p>
          <w:p w14:paraId="5B142001" w14:textId="34368F08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8579607" w14:textId="06DC057A" w:rsidR="00810DB7" w:rsidRPr="000F74C0" w:rsidRDefault="00810DB7" w:rsidP="00810DB7">
            <w:pPr>
              <w:rPr>
                <w:rFonts w:asciiTheme="minorHAnsi" w:hAnsiTheme="minorHAnsi" w:cstheme="minorHAnsi"/>
              </w:rPr>
            </w:pPr>
            <w:r w:rsidRPr="000F74C0">
              <w:rPr>
                <w:rFonts w:asciiTheme="minorHAnsi" w:hAnsiTheme="minorHAnsi" w:cstheme="minorHAnsi"/>
              </w:rPr>
              <w:t xml:space="preserve">Yves </w:t>
            </w:r>
            <w:proofErr w:type="spellStart"/>
            <w:r w:rsidRPr="000F74C0">
              <w:rPr>
                <w:rFonts w:asciiTheme="minorHAnsi" w:hAnsiTheme="minorHAnsi" w:cstheme="minorHAnsi"/>
              </w:rPr>
              <w:t>Rébufat</w:t>
            </w:r>
            <w:proofErr w:type="spellEnd"/>
          </w:p>
          <w:p w14:paraId="41CABAD0" w14:textId="75CCC7F5" w:rsidR="00810DB7" w:rsidRDefault="00810DB7" w:rsidP="00810DB7">
            <w:pPr>
              <w:rPr>
                <w:rFonts w:asciiTheme="minorHAnsi" w:hAnsiTheme="minorHAnsi" w:cstheme="minorHAnsi"/>
              </w:rPr>
            </w:pPr>
            <w:r w:rsidRPr="000F74C0">
              <w:rPr>
                <w:rFonts w:asciiTheme="minorHAnsi" w:hAnsiTheme="minorHAnsi" w:cstheme="minorHAnsi"/>
              </w:rPr>
              <w:t>Président exécutif AH</w:t>
            </w:r>
          </w:p>
          <w:p w14:paraId="4C200AAC" w14:textId="3F67727B" w:rsidR="00405EDC" w:rsidRPr="00405EDC" w:rsidRDefault="00405EDC" w:rsidP="00810DB7">
            <w:pPr>
              <w:rPr>
                <w:rFonts w:asciiTheme="minorHAnsi" w:hAnsiTheme="minorHAnsi" w:cstheme="minorHAnsi"/>
              </w:rPr>
            </w:pPr>
            <w:r w:rsidRPr="00405EDC">
              <w:rPr>
                <w:rFonts w:asciiTheme="minorHAnsi" w:hAnsiTheme="minorHAnsi" w:cstheme="minorHAnsi"/>
              </w:rPr>
              <w:t>06 86 87 62 76</w:t>
            </w:r>
          </w:p>
          <w:p w14:paraId="57061DCB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3DBDB8C" w14:textId="77777777" w:rsidR="00810DB7" w:rsidRPr="00157DC2" w:rsidRDefault="00810DB7" w:rsidP="00810DB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Anne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Wernet</w:t>
            </w:r>
            <w:proofErr w:type="spellEnd"/>
          </w:p>
          <w:p w14:paraId="74823D55" w14:textId="77777777" w:rsidR="00810DB7" w:rsidRPr="00157DC2" w:rsidRDefault="00810DB7" w:rsidP="00810DB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Présidente du SNPHARE</w:t>
            </w:r>
          </w:p>
          <w:p w14:paraId="3D4B1E12" w14:textId="77777777" w:rsidR="00195D41" w:rsidRPr="00157DC2" w:rsidRDefault="00195D41" w:rsidP="00195D4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E46CC4A" w14:textId="77777777" w:rsidR="00405EDC" w:rsidRPr="00157DC2" w:rsidRDefault="00405EDC" w:rsidP="00405E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François Braun</w:t>
            </w:r>
          </w:p>
          <w:p w14:paraId="5D1827C5" w14:textId="77777777" w:rsidR="00405EDC" w:rsidRPr="00157DC2" w:rsidRDefault="00405EDC" w:rsidP="00405E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Président de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SUdF</w:t>
            </w:r>
            <w:proofErr w:type="spellEnd"/>
          </w:p>
          <w:p w14:paraId="537A2F15" w14:textId="77777777" w:rsidR="00810DB7" w:rsidRDefault="00810DB7" w:rsidP="00195D4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CD61E6" w14:textId="0A114469" w:rsidR="00195D41" w:rsidRPr="00157DC2" w:rsidRDefault="00195D41" w:rsidP="00195D4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Jacques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Yguel</w:t>
            </w:r>
            <w:proofErr w:type="spellEnd"/>
          </w:p>
          <w:p w14:paraId="3331615D" w14:textId="77777777" w:rsidR="00195D41" w:rsidRPr="00157DC2" w:rsidRDefault="00195D41" w:rsidP="00195D4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 SPHP</w:t>
            </w:r>
          </w:p>
          <w:p w14:paraId="439A9577" w14:textId="77777777" w:rsidR="00195D41" w:rsidRPr="00157DC2" w:rsidRDefault="00195D41" w:rsidP="00195D4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C64C19C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Jean-Marie Leleu</w:t>
            </w:r>
          </w:p>
          <w:p w14:paraId="4452BA15" w14:textId="0E11BA76" w:rsidR="00195D41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 FNAP</w:t>
            </w:r>
          </w:p>
          <w:p w14:paraId="592AF923" w14:textId="60A49D5D" w:rsidR="00746B74" w:rsidRDefault="00746B74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35D6F9" w14:textId="064DF452" w:rsidR="00746B74" w:rsidRDefault="00746B74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Emmanuel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Cixous</w:t>
            </w:r>
            <w:proofErr w:type="spellEnd"/>
          </w:p>
          <w:p w14:paraId="77A291FA" w14:textId="13E29F74" w:rsidR="00746B74" w:rsidRDefault="00746B74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Président du SNPEH</w:t>
            </w:r>
          </w:p>
          <w:p w14:paraId="60644D2B" w14:textId="34B98FBF" w:rsidR="00810DB7" w:rsidRPr="00157DC2" w:rsidRDefault="00810DB7" w:rsidP="00810D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52" w:type="dxa"/>
          </w:tcPr>
          <w:p w14:paraId="02F1601D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fr-FR"/>
              </w:rPr>
              <w:t>Carole Poupon</w:t>
            </w:r>
          </w:p>
          <w:p w14:paraId="0100E4D2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Présidente CPH</w:t>
            </w:r>
          </w:p>
          <w:p w14:paraId="1A570D2F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Vice-présidente APH</w:t>
            </w:r>
          </w:p>
          <w:p w14:paraId="18A173BA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06 76 36 56 67</w:t>
            </w:r>
          </w:p>
          <w:p w14:paraId="4EDE5C70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38D186B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Richard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Torrielli</w:t>
            </w:r>
            <w:proofErr w:type="spellEnd"/>
          </w:p>
          <w:p w14:paraId="16EE91A6" w14:textId="77777777" w:rsidR="00195D41" w:rsidRPr="00157DC2" w:rsidRDefault="00195D41" w:rsidP="006B43C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Représentant adhérents directs Avenir Hospitalier </w:t>
            </w:r>
          </w:p>
          <w:p w14:paraId="59563970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BE65700" w14:textId="77777777" w:rsidR="00195D41" w:rsidRPr="00157DC2" w:rsidRDefault="00195D41" w:rsidP="00195D41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Abdelkrim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Benchikh</w:t>
            </w:r>
            <w:proofErr w:type="spellEnd"/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-El-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Fegoun</w:t>
            </w:r>
            <w:proofErr w:type="spellEnd"/>
          </w:p>
          <w:p w14:paraId="2EA4889F" w14:textId="77777777" w:rsidR="00195D41" w:rsidRPr="00157DC2" w:rsidRDefault="00195D41" w:rsidP="00195D4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Président du SMH</w:t>
            </w:r>
          </w:p>
          <w:p w14:paraId="791A0BA2" w14:textId="77777777" w:rsidR="00195D41" w:rsidRPr="00157DC2" w:rsidRDefault="00195D41" w:rsidP="00195D41">
            <w:pPr>
              <w:pStyle w:val="NormalWeb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73D37D1" w14:textId="77777777" w:rsidR="00195D41" w:rsidRPr="00157DC2" w:rsidRDefault="00195D41" w:rsidP="00195D41">
            <w:pPr>
              <w:pStyle w:val="NormalWeb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Salem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Ould-Zein</w:t>
            </w:r>
            <w:proofErr w:type="spellEnd"/>
          </w:p>
          <w:p w14:paraId="02933169" w14:textId="77777777" w:rsidR="00195D41" w:rsidRPr="00157DC2" w:rsidRDefault="00195D41" w:rsidP="00195D41">
            <w:pPr>
              <w:pStyle w:val="NormalWeb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 du SNPADHUE</w:t>
            </w:r>
          </w:p>
          <w:p w14:paraId="63DB2C95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A4A4D1C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Delphine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Glachant</w:t>
            </w:r>
            <w:proofErr w:type="spellEnd"/>
          </w:p>
          <w:p w14:paraId="4D4BDB4D" w14:textId="77777777" w:rsidR="00195D41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Présidente USP</w:t>
            </w:r>
          </w:p>
          <w:p w14:paraId="25F27E84" w14:textId="77777777" w:rsidR="00405EDC" w:rsidRDefault="00405EDC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EC4E04" w14:textId="77777777" w:rsidR="00405EDC" w:rsidRPr="00157DC2" w:rsidRDefault="00405EDC" w:rsidP="00405E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Pascale Le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Pors</w:t>
            </w:r>
            <w:proofErr w:type="spellEnd"/>
          </w:p>
          <w:p w14:paraId="1E79D4E9" w14:textId="77777777" w:rsidR="00405EDC" w:rsidRPr="00157DC2" w:rsidRDefault="00405EDC" w:rsidP="00405ED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Vice-Présidente SYNGOF</w:t>
            </w:r>
          </w:p>
          <w:p w14:paraId="316467BD" w14:textId="77777777" w:rsidR="00405EDC" w:rsidRDefault="00405EDC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1"/>
                <w:szCs w:val="11"/>
              </w:rPr>
            </w:pPr>
          </w:p>
          <w:p w14:paraId="3F7D1B1D" w14:textId="66965C6B" w:rsidR="00405EDC" w:rsidRPr="006D1EE3" w:rsidRDefault="00405EDC" w:rsidP="00405EDC">
            <w:pPr>
              <w:jc w:val="both"/>
              <w:rPr>
                <w:rFonts w:asciiTheme="minorHAnsi" w:hAnsiTheme="minorHAnsi" w:cstheme="minorHAnsi"/>
                <w:color w:val="000000" w:themeColor="text1"/>
                <w:sz w:val="11"/>
                <w:szCs w:val="11"/>
              </w:rPr>
            </w:pPr>
          </w:p>
        </w:tc>
        <w:tc>
          <w:tcPr>
            <w:tcW w:w="2585" w:type="dxa"/>
          </w:tcPr>
          <w:p w14:paraId="3D860F9C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Emanuel Loeb </w:t>
            </w:r>
          </w:p>
          <w:p w14:paraId="5B11B8F9" w14:textId="77777777" w:rsidR="00195D41" w:rsidRPr="00157DC2" w:rsidRDefault="00195D41" w:rsidP="00195D41">
            <w:pPr>
              <w:pStyle w:val="Contenudetableau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Président JM</w:t>
            </w:r>
          </w:p>
          <w:p w14:paraId="51F21879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06 50 93 64 60</w:t>
            </w:r>
          </w:p>
          <w:p w14:paraId="4FA1C900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FD41AD" w14:textId="35D2E616" w:rsidR="00195D41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1894005" w14:textId="77777777" w:rsidR="00405EDC" w:rsidRPr="00157DC2" w:rsidRDefault="00405EDC" w:rsidP="00405E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Eric</w:t>
            </w:r>
            <w:proofErr w:type="spellEnd"/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Guilheuneuf</w:t>
            </w:r>
            <w:proofErr w:type="spellEnd"/>
          </w:p>
          <w:p w14:paraId="1969E845" w14:textId="77777777" w:rsidR="00405EDC" w:rsidRPr="00157DC2" w:rsidRDefault="00405EDC" w:rsidP="00405EDC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Vice-Président des Biologistes Médicaux</w:t>
            </w:r>
          </w:p>
          <w:p w14:paraId="76D1B840" w14:textId="77777777" w:rsidR="00405EDC" w:rsidRPr="00157DC2" w:rsidRDefault="00405EDC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FCD2F63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Denis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Cazaban</w:t>
            </w:r>
            <w:proofErr w:type="spellEnd"/>
          </w:p>
          <w:p w14:paraId="5D9FC2E1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Président du 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Smarnu</w:t>
            </w:r>
            <w:proofErr w:type="spellEnd"/>
          </w:p>
          <w:p w14:paraId="170F0082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59349D4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Anne David-</w:t>
            </w:r>
            <w:proofErr w:type="spellStart"/>
            <w:r w:rsidRPr="00157DC2">
              <w:rPr>
                <w:rFonts w:asciiTheme="minorHAnsi" w:hAnsiTheme="minorHAnsi" w:cstheme="minorHAnsi"/>
                <w:color w:val="000000" w:themeColor="text1"/>
              </w:rPr>
              <w:t>Bréard</w:t>
            </w:r>
            <w:proofErr w:type="spellEnd"/>
          </w:p>
          <w:p w14:paraId="6E84123E" w14:textId="77777777" w:rsidR="00195D41" w:rsidRPr="00157DC2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Présidente du SNGC</w:t>
            </w:r>
          </w:p>
          <w:p w14:paraId="5BBCD89F" w14:textId="77777777" w:rsidR="00195D41" w:rsidRPr="00157DC2" w:rsidRDefault="00195D41" w:rsidP="00195D4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6CF2E97" w14:textId="0CF2B3B8" w:rsidR="00195D41" w:rsidRPr="00157DC2" w:rsidRDefault="007470CE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Marie-José Cortés</w:t>
            </w:r>
          </w:p>
          <w:p w14:paraId="25B96B61" w14:textId="77777777" w:rsidR="00195D41" w:rsidRDefault="00195D41" w:rsidP="00195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Président</w:t>
            </w:r>
            <w:r w:rsidR="007470C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157DC2">
              <w:rPr>
                <w:rFonts w:asciiTheme="minorHAnsi" w:hAnsiTheme="minorHAnsi" w:cstheme="minorHAnsi"/>
                <w:color w:val="000000" w:themeColor="text1"/>
              </w:rPr>
              <w:t xml:space="preserve"> SPH</w:t>
            </w:r>
          </w:p>
          <w:p w14:paraId="5ADBBB5C" w14:textId="77777777" w:rsidR="00810DB7" w:rsidRPr="00810DB7" w:rsidRDefault="00810DB7" w:rsidP="00195D41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99E0BE4" w14:textId="77777777" w:rsidR="00810DB7" w:rsidRPr="00157DC2" w:rsidRDefault="00810DB7" w:rsidP="00810DB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</w:rPr>
              <w:t>Xavier Palette</w:t>
            </w:r>
          </w:p>
          <w:p w14:paraId="0F3AD2BE" w14:textId="77777777" w:rsidR="00810DB7" w:rsidRPr="00157DC2" w:rsidRDefault="00810DB7" w:rsidP="00810DB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157DC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Vice-Président SNBH</w:t>
            </w:r>
          </w:p>
          <w:p w14:paraId="053B471A" w14:textId="5559388F" w:rsidR="00810DB7" w:rsidRPr="00157DC2" w:rsidRDefault="00810DB7" w:rsidP="00810DB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8814411" w14:textId="77777777" w:rsidR="006D1EE3" w:rsidRPr="00157DC2" w:rsidRDefault="006D1EE3" w:rsidP="00195D41">
      <w:pPr>
        <w:jc w:val="both"/>
        <w:rPr>
          <w:rFonts w:asciiTheme="minorHAnsi" w:hAnsiTheme="minorHAnsi" w:cstheme="minorHAnsi"/>
        </w:rPr>
      </w:pPr>
    </w:p>
    <w:sectPr w:rsidR="006D1EE3" w:rsidRPr="00157DC2" w:rsidSect="000137F8">
      <w:footerReference w:type="default" r:id="rId10"/>
      <w:headerReference w:type="first" r:id="rId11"/>
      <w:footerReference w:type="first" r:id="rId12"/>
      <w:pgSz w:w="11906" w:h="16838" w:code="9"/>
      <w:pgMar w:top="709" w:right="1077" w:bottom="568" w:left="1077" w:header="709" w:footer="174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1C47" w14:textId="77777777" w:rsidR="00FB56F6" w:rsidRDefault="00FB56F6">
      <w:r>
        <w:separator/>
      </w:r>
    </w:p>
  </w:endnote>
  <w:endnote w:type="continuationSeparator" w:id="0">
    <w:p w14:paraId="4437BAAE" w14:textId="77777777" w:rsidR="00FB56F6" w:rsidRDefault="00F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20B0604020202020204"/>
    <w:charset w:val="01"/>
    <w:family w:val="swiss"/>
    <w:pitch w:val="default"/>
  </w:font>
  <w:font w:name="Liberation Sans">
    <w:altName w:val="Arial"/>
    <w:panose1 w:val="020B0604020202020204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C9B8" w14:textId="6DE889F7" w:rsidR="003D6B43" w:rsidRPr="00157DC2" w:rsidRDefault="003D6B43" w:rsidP="003D6B43">
    <w:pPr>
      <w:jc w:val="both"/>
      <w:rPr>
        <w:rFonts w:asciiTheme="minorHAnsi" w:hAnsiTheme="minorHAnsi" w:cstheme="minorHAnsi"/>
      </w:rPr>
    </w:pPr>
  </w:p>
  <w:p w14:paraId="2DB28FFD" w14:textId="7CB4ABA7" w:rsidR="003D6B43" w:rsidRDefault="003D6B43">
    <w:pPr>
      <w:pStyle w:val="Pieddepage"/>
    </w:pPr>
  </w:p>
  <w:p w14:paraId="778C685F" w14:textId="51AE7B07" w:rsidR="00840DAA" w:rsidRPr="00840DAA" w:rsidRDefault="00840DAA" w:rsidP="00840DAA">
    <w:pPr>
      <w:widowControl w:val="0"/>
      <w:tabs>
        <w:tab w:val="left" w:pos="1575"/>
        <w:tab w:val="center" w:pos="4253"/>
        <w:tab w:val="right" w:pos="9752"/>
      </w:tabs>
      <w:autoSpaceDE w:val="0"/>
      <w:autoSpaceDN w:val="0"/>
      <w:adjustRightInd w:val="0"/>
      <w:rPr>
        <w:b/>
        <w:color w:val="ACB9CA" w:themeColor="text2" w:themeTint="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3D1C" w14:textId="434E2984" w:rsidR="003D6B43" w:rsidRPr="00157DC2" w:rsidRDefault="003D6B43" w:rsidP="003D6B43">
    <w:pPr>
      <w:jc w:val="both"/>
      <w:rPr>
        <w:rFonts w:asciiTheme="minorHAnsi" w:hAnsiTheme="minorHAnsi" w:cstheme="minorHAnsi"/>
      </w:rPr>
    </w:pPr>
    <w:r w:rsidRPr="00D95356">
      <w:rPr>
        <w:rStyle w:val="Appelnotedebasdep"/>
      </w:rPr>
      <w:footnoteRef/>
    </w:r>
    <w:r w:rsidRPr="00D95356">
      <w:t xml:space="preserve"> </w:t>
    </w:r>
  </w:p>
  <w:p w14:paraId="3FAF7F3B" w14:textId="306E1A65" w:rsidR="003D6B43" w:rsidRDefault="003D6B43">
    <w:pPr>
      <w:pStyle w:val="Pieddepage"/>
    </w:pPr>
  </w:p>
  <w:p w14:paraId="3242709E" w14:textId="77777777" w:rsidR="00840DAA" w:rsidRDefault="00840D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604A7" w14:textId="77777777" w:rsidR="00FB56F6" w:rsidRDefault="00FB56F6">
      <w:r>
        <w:separator/>
      </w:r>
    </w:p>
  </w:footnote>
  <w:footnote w:type="continuationSeparator" w:id="0">
    <w:p w14:paraId="1B1F8A6F" w14:textId="77777777" w:rsidR="00FB56F6" w:rsidRDefault="00F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76"/>
      <w:gridCol w:w="4876"/>
    </w:tblGrid>
    <w:tr w:rsidR="00A257E4" w14:paraId="5559E128" w14:textId="77777777" w:rsidTr="00BB7E83">
      <w:tc>
        <w:tcPr>
          <w:tcW w:w="4889" w:type="dxa"/>
          <w:shd w:val="clear" w:color="auto" w:fill="auto"/>
          <w:vAlign w:val="center"/>
        </w:tcPr>
        <w:p w14:paraId="21A28927" w14:textId="77777777" w:rsidR="00A257E4" w:rsidRDefault="00A257E4" w:rsidP="00A257E4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41FA627" wp14:editId="7D361236">
                <wp:extent cx="2190750" cy="14478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center"/>
        </w:tcPr>
        <w:p w14:paraId="73747282" w14:textId="77777777" w:rsidR="00A257E4" w:rsidRDefault="00A257E4" w:rsidP="00A257E4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E659F20" wp14:editId="3B964BB1">
                <wp:extent cx="2228850" cy="647700"/>
                <wp:effectExtent l="0" t="0" r="0" b="0"/>
                <wp:docPr id="10" name="Image 10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0E7C19" w14:textId="45EFF54E" w:rsidR="00A257E4" w:rsidRDefault="00A257E4" w:rsidP="00BC03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C85"/>
    <w:multiLevelType w:val="hybridMultilevel"/>
    <w:tmpl w:val="CC10165A"/>
    <w:lvl w:ilvl="0" w:tplc="E0A23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B28"/>
    <w:multiLevelType w:val="hybridMultilevel"/>
    <w:tmpl w:val="980C8482"/>
    <w:lvl w:ilvl="0" w:tplc="E0A23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4BC6"/>
    <w:multiLevelType w:val="hybridMultilevel"/>
    <w:tmpl w:val="9BF8FF42"/>
    <w:lvl w:ilvl="0" w:tplc="89C02B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7CE4"/>
    <w:multiLevelType w:val="hybridMultilevel"/>
    <w:tmpl w:val="F2544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C7D"/>
    <w:multiLevelType w:val="hybridMultilevel"/>
    <w:tmpl w:val="2E12DC74"/>
    <w:lvl w:ilvl="0" w:tplc="9D262A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A2A"/>
    <w:multiLevelType w:val="hybridMultilevel"/>
    <w:tmpl w:val="341A3740"/>
    <w:lvl w:ilvl="0" w:tplc="E0A23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16782"/>
    <w:multiLevelType w:val="hybridMultilevel"/>
    <w:tmpl w:val="69C4E7A6"/>
    <w:lvl w:ilvl="0" w:tplc="E0A23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1523"/>
    <w:multiLevelType w:val="hybridMultilevel"/>
    <w:tmpl w:val="08AC0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1"/>
    <w:rsid w:val="000006C9"/>
    <w:rsid w:val="000137F8"/>
    <w:rsid w:val="00021ED3"/>
    <w:rsid w:val="00023C5C"/>
    <w:rsid w:val="00043664"/>
    <w:rsid w:val="00062B16"/>
    <w:rsid w:val="00073DA6"/>
    <w:rsid w:val="0008091B"/>
    <w:rsid w:val="000846CA"/>
    <w:rsid w:val="00093C81"/>
    <w:rsid w:val="000C54EE"/>
    <w:rsid w:val="000C61BD"/>
    <w:rsid w:val="000D16FD"/>
    <w:rsid w:val="000D6723"/>
    <w:rsid w:val="000F74C0"/>
    <w:rsid w:val="001027C4"/>
    <w:rsid w:val="00120379"/>
    <w:rsid w:val="00145230"/>
    <w:rsid w:val="001467CB"/>
    <w:rsid w:val="00157DC2"/>
    <w:rsid w:val="00170FAA"/>
    <w:rsid w:val="00176662"/>
    <w:rsid w:val="001800D7"/>
    <w:rsid w:val="00183414"/>
    <w:rsid w:val="00195D41"/>
    <w:rsid w:val="001B6059"/>
    <w:rsid w:val="001B7888"/>
    <w:rsid w:val="001D1DA7"/>
    <w:rsid w:val="001D4D80"/>
    <w:rsid w:val="001D75FC"/>
    <w:rsid w:val="001E70C2"/>
    <w:rsid w:val="00201D22"/>
    <w:rsid w:val="0020714C"/>
    <w:rsid w:val="00262743"/>
    <w:rsid w:val="00262897"/>
    <w:rsid w:val="0027070F"/>
    <w:rsid w:val="002822CE"/>
    <w:rsid w:val="00286229"/>
    <w:rsid w:val="00293AB1"/>
    <w:rsid w:val="002A7B4E"/>
    <w:rsid w:val="002B0337"/>
    <w:rsid w:val="002B0923"/>
    <w:rsid w:val="002C414A"/>
    <w:rsid w:val="002C706E"/>
    <w:rsid w:val="002E2A0C"/>
    <w:rsid w:val="002F5ED7"/>
    <w:rsid w:val="00301241"/>
    <w:rsid w:val="00322818"/>
    <w:rsid w:val="00322B44"/>
    <w:rsid w:val="00341D93"/>
    <w:rsid w:val="0034321B"/>
    <w:rsid w:val="00356F8E"/>
    <w:rsid w:val="0036359D"/>
    <w:rsid w:val="00385950"/>
    <w:rsid w:val="003A667A"/>
    <w:rsid w:val="003B1B2C"/>
    <w:rsid w:val="003C6C46"/>
    <w:rsid w:val="003C7400"/>
    <w:rsid w:val="003D6B43"/>
    <w:rsid w:val="00405EDC"/>
    <w:rsid w:val="004121A7"/>
    <w:rsid w:val="00470EE3"/>
    <w:rsid w:val="00473B72"/>
    <w:rsid w:val="00483B7D"/>
    <w:rsid w:val="0048408E"/>
    <w:rsid w:val="00484FF1"/>
    <w:rsid w:val="00485DC9"/>
    <w:rsid w:val="004A33ED"/>
    <w:rsid w:val="004B0DD9"/>
    <w:rsid w:val="004B49CE"/>
    <w:rsid w:val="004C0DF8"/>
    <w:rsid w:val="004C5D6E"/>
    <w:rsid w:val="004D6CAB"/>
    <w:rsid w:val="004E43D2"/>
    <w:rsid w:val="005251EA"/>
    <w:rsid w:val="00525A97"/>
    <w:rsid w:val="00527B42"/>
    <w:rsid w:val="00536723"/>
    <w:rsid w:val="00551822"/>
    <w:rsid w:val="0055409F"/>
    <w:rsid w:val="00554DB4"/>
    <w:rsid w:val="0055523F"/>
    <w:rsid w:val="00572521"/>
    <w:rsid w:val="005839AF"/>
    <w:rsid w:val="0059171D"/>
    <w:rsid w:val="00595F1A"/>
    <w:rsid w:val="005A34E6"/>
    <w:rsid w:val="005D057B"/>
    <w:rsid w:val="005F263C"/>
    <w:rsid w:val="00604248"/>
    <w:rsid w:val="00617EC7"/>
    <w:rsid w:val="006321BB"/>
    <w:rsid w:val="006543EC"/>
    <w:rsid w:val="00665115"/>
    <w:rsid w:val="006711CB"/>
    <w:rsid w:val="00680F83"/>
    <w:rsid w:val="00682852"/>
    <w:rsid w:val="0068414D"/>
    <w:rsid w:val="006A31DB"/>
    <w:rsid w:val="006B43CC"/>
    <w:rsid w:val="006C7C1C"/>
    <w:rsid w:val="006D1EE3"/>
    <w:rsid w:val="006D4586"/>
    <w:rsid w:val="006D739B"/>
    <w:rsid w:val="006E6A31"/>
    <w:rsid w:val="0070081F"/>
    <w:rsid w:val="00704481"/>
    <w:rsid w:val="007114E8"/>
    <w:rsid w:val="007121C6"/>
    <w:rsid w:val="00724454"/>
    <w:rsid w:val="00731CD3"/>
    <w:rsid w:val="00734DBE"/>
    <w:rsid w:val="00742B48"/>
    <w:rsid w:val="00746B74"/>
    <w:rsid w:val="007470CE"/>
    <w:rsid w:val="00752588"/>
    <w:rsid w:val="00754A62"/>
    <w:rsid w:val="007567A6"/>
    <w:rsid w:val="007567FE"/>
    <w:rsid w:val="00757E62"/>
    <w:rsid w:val="0076068E"/>
    <w:rsid w:val="007728F0"/>
    <w:rsid w:val="00783BB3"/>
    <w:rsid w:val="00786DCE"/>
    <w:rsid w:val="007B7604"/>
    <w:rsid w:val="007C7E6E"/>
    <w:rsid w:val="007E24BE"/>
    <w:rsid w:val="008029ED"/>
    <w:rsid w:val="00810DB7"/>
    <w:rsid w:val="00823175"/>
    <w:rsid w:val="00827153"/>
    <w:rsid w:val="008323A4"/>
    <w:rsid w:val="00840DAA"/>
    <w:rsid w:val="00846021"/>
    <w:rsid w:val="008470F6"/>
    <w:rsid w:val="00886392"/>
    <w:rsid w:val="008A0184"/>
    <w:rsid w:val="008E09BF"/>
    <w:rsid w:val="008F73DA"/>
    <w:rsid w:val="00902681"/>
    <w:rsid w:val="009216B9"/>
    <w:rsid w:val="009606E4"/>
    <w:rsid w:val="0096428D"/>
    <w:rsid w:val="00970717"/>
    <w:rsid w:val="0097097D"/>
    <w:rsid w:val="00994F8C"/>
    <w:rsid w:val="0099548B"/>
    <w:rsid w:val="009B2008"/>
    <w:rsid w:val="009B5A18"/>
    <w:rsid w:val="009C2867"/>
    <w:rsid w:val="009D7F75"/>
    <w:rsid w:val="009E1086"/>
    <w:rsid w:val="009E4C55"/>
    <w:rsid w:val="009E54DE"/>
    <w:rsid w:val="009F0E9B"/>
    <w:rsid w:val="00A22940"/>
    <w:rsid w:val="00A257E4"/>
    <w:rsid w:val="00A33DDE"/>
    <w:rsid w:val="00A3715D"/>
    <w:rsid w:val="00A377A7"/>
    <w:rsid w:val="00A459E1"/>
    <w:rsid w:val="00A57D3F"/>
    <w:rsid w:val="00A60642"/>
    <w:rsid w:val="00A809FD"/>
    <w:rsid w:val="00A95722"/>
    <w:rsid w:val="00AA00C8"/>
    <w:rsid w:val="00AA2ADD"/>
    <w:rsid w:val="00AA6F48"/>
    <w:rsid w:val="00AA7465"/>
    <w:rsid w:val="00AA7899"/>
    <w:rsid w:val="00AB03A1"/>
    <w:rsid w:val="00AC6349"/>
    <w:rsid w:val="00AE0734"/>
    <w:rsid w:val="00AE23AC"/>
    <w:rsid w:val="00B1552D"/>
    <w:rsid w:val="00B17FDD"/>
    <w:rsid w:val="00B33004"/>
    <w:rsid w:val="00B7370F"/>
    <w:rsid w:val="00B73CEE"/>
    <w:rsid w:val="00B91A49"/>
    <w:rsid w:val="00B92700"/>
    <w:rsid w:val="00B927AB"/>
    <w:rsid w:val="00B932A2"/>
    <w:rsid w:val="00B94EC3"/>
    <w:rsid w:val="00BA2BEA"/>
    <w:rsid w:val="00BB44FF"/>
    <w:rsid w:val="00BC0342"/>
    <w:rsid w:val="00BD1F8C"/>
    <w:rsid w:val="00BD2D1D"/>
    <w:rsid w:val="00BD638A"/>
    <w:rsid w:val="00BF2497"/>
    <w:rsid w:val="00C11065"/>
    <w:rsid w:val="00C21D6E"/>
    <w:rsid w:val="00C35EE2"/>
    <w:rsid w:val="00C5196E"/>
    <w:rsid w:val="00C6107D"/>
    <w:rsid w:val="00CB1809"/>
    <w:rsid w:val="00CB2102"/>
    <w:rsid w:val="00CB7407"/>
    <w:rsid w:val="00CC11BC"/>
    <w:rsid w:val="00CC2595"/>
    <w:rsid w:val="00CC3001"/>
    <w:rsid w:val="00CC6267"/>
    <w:rsid w:val="00CD3550"/>
    <w:rsid w:val="00D0292B"/>
    <w:rsid w:val="00D1528A"/>
    <w:rsid w:val="00D3678D"/>
    <w:rsid w:val="00D570D9"/>
    <w:rsid w:val="00D82644"/>
    <w:rsid w:val="00D85320"/>
    <w:rsid w:val="00D937CA"/>
    <w:rsid w:val="00DA0E8E"/>
    <w:rsid w:val="00DF08FC"/>
    <w:rsid w:val="00DF420E"/>
    <w:rsid w:val="00DF5694"/>
    <w:rsid w:val="00E1136B"/>
    <w:rsid w:val="00E335E9"/>
    <w:rsid w:val="00E43D12"/>
    <w:rsid w:val="00E43F85"/>
    <w:rsid w:val="00E452E0"/>
    <w:rsid w:val="00E46A14"/>
    <w:rsid w:val="00E55342"/>
    <w:rsid w:val="00E6233E"/>
    <w:rsid w:val="00E67DD2"/>
    <w:rsid w:val="00EA2B70"/>
    <w:rsid w:val="00EA7453"/>
    <w:rsid w:val="00EE3587"/>
    <w:rsid w:val="00F14281"/>
    <w:rsid w:val="00F16724"/>
    <w:rsid w:val="00F350CC"/>
    <w:rsid w:val="00F35EFA"/>
    <w:rsid w:val="00F43EEE"/>
    <w:rsid w:val="00F4754A"/>
    <w:rsid w:val="00F50F70"/>
    <w:rsid w:val="00F61375"/>
    <w:rsid w:val="00F95E28"/>
    <w:rsid w:val="00FA127F"/>
    <w:rsid w:val="00FB1E16"/>
    <w:rsid w:val="00FB56F6"/>
    <w:rsid w:val="00FB6518"/>
    <w:rsid w:val="00FC2E62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CDF5"/>
  <w15:docId w15:val="{0DA64D01-FAEB-A946-B8C5-81B789E5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990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184990"/>
  </w:style>
  <w:style w:type="character" w:customStyle="1" w:styleId="PieddepageCar">
    <w:name w:val="Pied de page Car"/>
    <w:basedOn w:val="Policepardfaut"/>
    <w:link w:val="Pieddepage"/>
    <w:uiPriority w:val="99"/>
    <w:qFormat/>
    <w:rsid w:val="00184990"/>
  </w:style>
  <w:style w:type="character" w:styleId="lev">
    <w:name w:val="Strong"/>
    <w:basedOn w:val="Policepardfaut"/>
    <w:uiPriority w:val="22"/>
    <w:qFormat/>
    <w:rsid w:val="00184990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184990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stLabel1">
    <w:name w:val="ListLabel 1"/>
    <w:qFormat/>
    <w:rPr>
      <w:rFonts w:ascii="Calibri" w:hAnsi="Calibri" w:cs="Calibri"/>
      <w:color w:val="00000A"/>
    </w:rPr>
  </w:style>
  <w:style w:type="character" w:customStyle="1" w:styleId="ListLabel2">
    <w:name w:val="ListLabel 2"/>
    <w:qFormat/>
    <w:rPr>
      <w:rFonts w:ascii="Calibri" w:hAnsi="Calibri" w:cs="Calibri"/>
      <w:color w:val="000080"/>
    </w:rPr>
  </w:style>
  <w:style w:type="character" w:customStyle="1" w:styleId="ListLabel3">
    <w:name w:val="ListLabel 3"/>
    <w:qFormat/>
    <w:rPr>
      <w:rFonts w:ascii="Calibri" w:hAnsi="Calibri" w:cs="Calibri"/>
      <w:b w:val="0"/>
      <w:bCs w:val="0"/>
      <w:color w:val="000080"/>
    </w:rPr>
  </w:style>
  <w:style w:type="character" w:customStyle="1" w:styleId="ListLabel4">
    <w:name w:val="ListLabel 4"/>
    <w:qFormat/>
    <w:rPr>
      <w:rFonts w:ascii="Calibri" w:hAnsi="Calibri" w:cs="Calibri"/>
      <w:color w:val="000080"/>
    </w:rPr>
  </w:style>
  <w:style w:type="character" w:customStyle="1" w:styleId="ListLabel5">
    <w:name w:val="ListLabel 5"/>
    <w:qFormat/>
    <w:rPr>
      <w:rFonts w:ascii="Calibri" w:hAnsi="Calibri" w:cs="Calibri"/>
      <w:b w:val="0"/>
      <w:bCs w:val="0"/>
      <w:color w:val="000080"/>
    </w:rPr>
  </w:style>
  <w:style w:type="character" w:customStyle="1" w:styleId="ListLabel6">
    <w:name w:val="ListLabel 6"/>
    <w:qFormat/>
    <w:rPr>
      <w:rFonts w:ascii="Calibri" w:hAnsi="Calibri" w:cs="Calibri"/>
      <w:b w:val="0"/>
      <w:bCs w:val="0"/>
      <w:color w:val="222222"/>
    </w:rPr>
  </w:style>
  <w:style w:type="character" w:customStyle="1" w:styleId="ListLabel7">
    <w:name w:val="ListLabel 7"/>
    <w:qFormat/>
    <w:rPr>
      <w:rFonts w:ascii="Calibri" w:hAnsi="Calibri" w:cs="Calibri"/>
      <w:color w:val="000080"/>
    </w:rPr>
  </w:style>
  <w:style w:type="character" w:customStyle="1" w:styleId="ListLabel8">
    <w:name w:val="ListLabel 8"/>
    <w:qFormat/>
    <w:rPr>
      <w:rFonts w:ascii="Calibri" w:hAnsi="Calibri" w:cs="Calibri"/>
      <w:b w:val="0"/>
      <w:bCs w:val="0"/>
      <w:color w:val="000080"/>
    </w:rPr>
  </w:style>
  <w:style w:type="character" w:customStyle="1" w:styleId="ListLabel9">
    <w:name w:val="ListLabel 9"/>
    <w:qFormat/>
    <w:rPr>
      <w:rFonts w:ascii="Calibri" w:hAnsi="Calibri" w:cs="Calibri"/>
      <w:b w:val="0"/>
      <w:bCs w:val="0"/>
      <w:color w:val="222222"/>
    </w:rPr>
  </w:style>
  <w:style w:type="character" w:customStyle="1" w:styleId="ListLabel10">
    <w:name w:val="ListLabel 10"/>
    <w:qFormat/>
    <w:rPr>
      <w:rFonts w:ascii="Calibri" w:hAnsi="Calibri" w:cs="Calibri"/>
      <w:color w:val="000080"/>
    </w:rPr>
  </w:style>
  <w:style w:type="character" w:customStyle="1" w:styleId="ListLabel11">
    <w:name w:val="ListLabel 11"/>
    <w:qFormat/>
    <w:rPr>
      <w:rFonts w:ascii="Calibri" w:hAnsi="Calibri" w:cs="Calibri"/>
      <w:b w:val="0"/>
      <w:bCs w:val="0"/>
      <w:color w:val="000080"/>
    </w:rPr>
  </w:style>
  <w:style w:type="character" w:customStyle="1" w:styleId="ListLabel12">
    <w:name w:val="ListLabel 12"/>
    <w:qFormat/>
    <w:rPr>
      <w:rFonts w:ascii="Calibri" w:hAnsi="Calibri" w:cs="Calibri"/>
      <w:b w:val="0"/>
      <w:bCs w:val="0"/>
      <w:color w:val="222222"/>
    </w:rPr>
  </w:style>
  <w:style w:type="character" w:customStyle="1" w:styleId="ListLabel23">
    <w:name w:val="ListLabel 23"/>
    <w:qFormat/>
    <w:rPr>
      <w:rFonts w:ascii="Calibri" w:hAnsi="Calibri" w:cs="Calibri"/>
      <w:color w:val="000080"/>
      <w:sz w:val="22"/>
      <w:szCs w:val="22"/>
    </w:rPr>
  </w:style>
  <w:style w:type="character" w:customStyle="1" w:styleId="ListLabel24">
    <w:name w:val="ListLabel 24"/>
    <w:qFormat/>
    <w:rPr>
      <w:rFonts w:ascii="Calibri" w:hAnsi="Calibri" w:cs="Calibri"/>
      <w:b w:val="0"/>
      <w:bCs w:val="0"/>
      <w:color w:val="000080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Calibri" w:hAnsi="Calibri" w:cs="Calibri"/>
      <w:b w:val="0"/>
      <w:bCs w:val="0"/>
      <w:color w:val="000080"/>
      <w:sz w:val="22"/>
      <w:szCs w:val="22"/>
    </w:rPr>
  </w:style>
  <w:style w:type="character" w:customStyle="1" w:styleId="ListLabel35">
    <w:name w:val="ListLabel 35"/>
    <w:qFormat/>
    <w:rPr>
      <w:rFonts w:ascii="Calibri" w:hAnsi="Calibri" w:cs="Calibri"/>
      <w:b w:val="0"/>
      <w:bCs w:val="0"/>
      <w:color w:val="000080"/>
      <w:sz w:val="22"/>
      <w:szCs w:val="22"/>
    </w:rPr>
  </w:style>
  <w:style w:type="character" w:customStyle="1" w:styleId="ListLabel36">
    <w:name w:val="ListLabel 36"/>
    <w:qFormat/>
    <w:rPr>
      <w:rFonts w:cs="Symbol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Calibri"/>
      <w:b w:val="0"/>
      <w:bCs w:val="0"/>
      <w:color w:val="000080"/>
      <w:sz w:val="22"/>
      <w:szCs w:val="22"/>
    </w:rPr>
  </w:style>
  <w:style w:type="character" w:customStyle="1" w:styleId="ListLabel46">
    <w:name w:val="ListLabel 46"/>
    <w:qFormat/>
    <w:rPr>
      <w:rFonts w:ascii="Calibri" w:hAnsi="Calibri" w:cs="Calibri"/>
      <w:b w:val="0"/>
      <w:bCs w:val="0"/>
      <w:color w:val="000080"/>
      <w:sz w:val="22"/>
      <w:szCs w:val="22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 w:line="259" w:lineRule="auto"/>
    </w:pPr>
    <w:rPr>
      <w:rFonts w:ascii="Liberation Sans" w:eastAsia="SimSun" w:hAnsi="Liberation Sans" w:cs="Mangal"/>
      <w:color w:val="00000A"/>
      <w:sz w:val="28"/>
      <w:szCs w:val="28"/>
      <w:lang w:eastAsia="en-US"/>
    </w:rPr>
  </w:style>
  <w:style w:type="paragraph" w:styleId="Corpsdetexte">
    <w:name w:val="Body Text"/>
    <w:basedOn w:val="Normal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 w:line="259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Index">
    <w:name w:val="Index"/>
    <w:basedOn w:val="Normal"/>
    <w:qFormat/>
    <w:pPr>
      <w:suppressLineNumbers/>
      <w:spacing w:after="160" w:line="259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990"/>
    <w:rPr>
      <w:rFonts w:ascii="Segoe UI" w:eastAsia="Calibri" w:hAnsi="Segoe UI" w:cs="Segoe UI"/>
      <w:color w:val="00000A"/>
      <w:sz w:val="18"/>
      <w:szCs w:val="18"/>
      <w:lang w:eastAsia="en-US"/>
    </w:rPr>
  </w:style>
  <w:style w:type="paragraph" w:styleId="En-tte">
    <w:name w:val="header"/>
    <w:basedOn w:val="Normal"/>
    <w:uiPriority w:val="99"/>
    <w:unhideWhenUsed/>
    <w:rsid w:val="00184990"/>
    <w:pPr>
      <w:tabs>
        <w:tab w:val="center" w:pos="4536"/>
        <w:tab w:val="right" w:pos="9072"/>
      </w:tabs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84990"/>
    <w:pPr>
      <w:tabs>
        <w:tab w:val="center" w:pos="4536"/>
        <w:tab w:val="right" w:pos="9072"/>
      </w:tabs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84990"/>
    <w:pPr>
      <w:spacing w:beforeAutospacing="1" w:after="160" w:afterAutospacing="1"/>
    </w:pPr>
    <w:rPr>
      <w:color w:val="00000A"/>
    </w:rPr>
  </w:style>
  <w:style w:type="paragraph" w:customStyle="1" w:styleId="m-4787881616722983768western">
    <w:name w:val="m_-4787881616722983768western"/>
    <w:basedOn w:val="Normal"/>
    <w:qFormat/>
    <w:rsid w:val="00184990"/>
    <w:pPr>
      <w:spacing w:beforeAutospacing="1" w:after="160" w:afterAutospacing="1"/>
    </w:pPr>
    <w:rPr>
      <w:color w:val="00000A"/>
    </w:rPr>
  </w:style>
  <w:style w:type="character" w:styleId="Lienhypertexte">
    <w:name w:val="Hyperlink"/>
    <w:rsid w:val="009C2867"/>
    <w:rPr>
      <w:color w:val="0000FF"/>
      <w:u w:val="single"/>
    </w:rPr>
  </w:style>
  <w:style w:type="paragraph" w:customStyle="1" w:styleId="Contenudetableau">
    <w:name w:val="Contenu de tableau"/>
    <w:basedOn w:val="Normal"/>
    <w:qFormat/>
    <w:rsid w:val="009216B9"/>
    <w:pPr>
      <w:suppressLineNumbers/>
      <w:spacing w:after="160" w:line="259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8F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08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6C7C1C"/>
    <w:rPr>
      <w:rFonts w:ascii="Calibri" w:eastAsia="Calibri" w:hAnsi="Calibri"/>
      <w:color w:val="00000A"/>
      <w:sz w:val="22"/>
    </w:rPr>
  </w:style>
  <w:style w:type="paragraph" w:customStyle="1" w:styleId="xmsonormal">
    <w:name w:val="x_msonormal"/>
    <w:basedOn w:val="Normal"/>
    <w:rsid w:val="00BF2497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52E0"/>
    <w:rPr>
      <w:rFonts w:ascii="Garamond" w:hAnsi="Garamond" w:cs="Garamond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52E0"/>
    <w:rPr>
      <w:rFonts w:ascii="Garamond" w:eastAsia="Times New Roman" w:hAnsi="Garamond" w:cs="Garamond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5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2B43-30D1-467E-AC61-5FC86529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APH-JM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WERNET</dc:creator>
  <cp:lastModifiedBy>JEAN FRANCOIS CIBIEN</cp:lastModifiedBy>
  <cp:revision>14</cp:revision>
  <cp:lastPrinted>2021-06-18T11:12:00Z</cp:lastPrinted>
  <dcterms:created xsi:type="dcterms:W3CDTF">2021-06-18T08:44:00Z</dcterms:created>
  <dcterms:modified xsi:type="dcterms:W3CDTF">2021-06-18T11:24:00Z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APH-JM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